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100000</w:t>
            </w:r>
          </w:p>
        </w:tc>
        <w:tc>
          <w:tcPr>
            <w:tcW w:w="1377" w:type="dxa"/>
            <w:tcBorders/>
            <w:vAlign w:val="center"/>
          </w:tcPr>
          <w:p>
            <w:pPr>
              <w:pStyle w:val="TableContents"/>
              <w:bidi w:val="0"/>
              <w:spacing w:before="0" w:after="283"/>
              <w:jc w:val="left"/>
              <w:rPr/>
            </w:pPr>
            <w:r>
              <w:rPr/>
              <w:t>325410.00</w:t>
            </w:r>
          </w:p>
        </w:tc>
        <w:tc>
          <w:tcPr>
            <w:tcW w:w="1552" w:type="dxa"/>
            <w:tcBorders/>
            <w:vAlign w:val="center"/>
          </w:tcPr>
          <w:p>
            <w:pPr>
              <w:pStyle w:val="TableContents"/>
              <w:bidi w:val="0"/>
              <w:spacing w:before="0" w:after="283"/>
              <w:jc w:val="left"/>
              <w:rPr/>
            </w:pPr>
            <w:r>
              <w:rPr/>
              <w:t>535342170</w:t>
            </w:r>
          </w:p>
        </w:tc>
        <w:tc>
          <w:tcPr>
            <w:tcW w:w="1567" w:type="dxa"/>
            <w:tcBorders/>
            <w:vAlign w:val="center"/>
          </w:tcPr>
          <w:p>
            <w:pPr>
              <w:pStyle w:val="TableContents"/>
              <w:bidi w:val="0"/>
              <w:spacing w:before="0" w:after="283"/>
              <w:jc w:val="left"/>
              <w:rPr/>
            </w:pPr>
            <w:r>
              <w:rPr/>
              <w:t>08/07/2026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04/20/2021</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100000</w:t>
            </w:r>
          </w:p>
        </w:tc>
        <w:tc>
          <w:tcPr>
            <w:tcW w:w="1070" w:type="dxa"/>
            <w:tcBorders/>
            <w:vAlign w:val="center"/>
          </w:tcPr>
          <w:p>
            <w:pPr>
              <w:pStyle w:val="TableContents"/>
              <w:bidi w:val="0"/>
              <w:spacing w:before="0" w:after="283"/>
              <w:jc w:val="left"/>
              <w:rPr/>
            </w:pPr>
            <w:r>
              <w:rPr/>
              <w:t>04/20/2021</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05/07/2026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134800.00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123200.00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340440</w:t>
            </w:r>
          </w:p>
        </w:tc>
        <w:tc>
          <w:tcPr>
            <w:tcW w:w="1830" w:type="dxa"/>
            <w:tcBorders/>
            <w:vAlign w:val="center"/>
          </w:tcPr>
          <w:p>
            <w:pPr>
              <w:pStyle w:val="TableContents"/>
              <w:bidi w:val="0"/>
              <w:spacing w:before="0" w:after="283"/>
              <w:jc w:val="left"/>
              <w:rPr/>
            </w:pPr>
            <w:r>
              <w:rPr/>
              <w:t>1089541.29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366630.37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07/02/2026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378604.31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387776.14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390028.58</w:t>
            </w:r>
          </w:p>
        </w:tc>
      </w:tr>
      <w:tr>
        <w:trPr/>
        <w:tc>
          <w:tcPr>
            <w:tcW w:w="3000" w:type="dxa"/>
            <w:tcBorders/>
            <w:vAlign w:val="center"/>
          </w:tcPr>
          <w:p>
            <w:pPr>
              <w:pStyle w:val="TableContents"/>
              <w:bidi w:val="0"/>
              <w:spacing w:before="0" w:after="283"/>
              <w:jc w:val="left"/>
              <w:rPr/>
            </w:pPr>
            <w:r>
              <w:rPr/>
              <w:t>Gibson Family Trust</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195014.41</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390028.63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368848.83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368845.25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379621.33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186000</w:t>
            </w:r>
          </w:p>
        </w:tc>
        <w:tc>
          <w:tcPr>
            <w:tcW w:w="1830" w:type="dxa"/>
            <w:tcBorders/>
            <w:vAlign w:val="center"/>
          </w:tcPr>
          <w:p>
            <w:pPr>
              <w:pStyle w:val="TableContents"/>
              <w:bidi w:val="0"/>
              <w:spacing w:before="0" w:after="283"/>
              <w:jc w:val="left"/>
              <w:rPr/>
            </w:pPr>
            <w:r>
              <w:rPr/>
              <w:t>706094.96</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353577.45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343048.10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07/14/2026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330472.68</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07/15/2026</w:t>
            </w:r>
          </w:p>
        </w:tc>
        <w:tc>
          <w:tcPr>
            <w:tcW w:w="1549" w:type="dxa"/>
            <w:tcBorders/>
            <w:vAlign w:val="center"/>
          </w:tcPr>
          <w:p>
            <w:pPr>
              <w:pStyle w:val="TableContents"/>
              <w:bidi w:val="0"/>
              <w:spacing w:before="0" w:after="283"/>
              <w:jc w:val="left"/>
              <w:rPr/>
            </w:pPr>
            <w:r>
              <w:rPr/>
              <w:t>123334</w:t>
            </w:r>
          </w:p>
        </w:tc>
        <w:tc>
          <w:tcPr>
            <w:tcW w:w="1830" w:type="dxa"/>
            <w:tcBorders/>
            <w:vAlign w:val="center"/>
          </w:tcPr>
          <w:p>
            <w:pPr>
              <w:pStyle w:val="TableContents"/>
              <w:bidi w:val="0"/>
              <w:spacing w:before="0" w:after="283"/>
              <w:jc w:val="left"/>
              <w:rPr/>
            </w:pPr>
            <w:r>
              <w:rPr/>
              <w:t>410282.60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311064.87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296725.90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289766.37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304262.54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152666.58</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07/29/2026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151371.91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07/30/2026</w:t>
            </w:r>
          </w:p>
        </w:tc>
        <w:tc>
          <w:tcPr>
            <w:tcW w:w="1549" w:type="dxa"/>
            <w:tcBorders/>
            <w:vAlign w:val="center"/>
          </w:tcPr>
          <w:p>
            <w:pPr>
              <w:pStyle w:val="TableContents"/>
              <w:bidi w:val="0"/>
              <w:spacing w:before="0" w:after="283"/>
              <w:jc w:val="left"/>
              <w:rPr/>
            </w:pPr>
            <w:r>
              <w:rPr/>
              <w:t>75000</w:t>
            </w:r>
          </w:p>
        </w:tc>
        <w:tc>
          <w:tcPr>
            <w:tcW w:w="1830" w:type="dxa"/>
            <w:tcBorders/>
            <w:vAlign w:val="center"/>
          </w:tcPr>
          <w:p>
            <w:pPr>
              <w:pStyle w:val="TableContents"/>
              <w:bidi w:val="0"/>
              <w:spacing w:before="0" w:after="283"/>
              <w:jc w:val="left"/>
              <w:rPr/>
            </w:pPr>
            <w:r>
              <w:rPr/>
              <w:t>225000.29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08/04/2026</w:t>
            </w:r>
          </w:p>
        </w:tc>
        <w:tc>
          <w:tcPr>
            <w:tcW w:w="1549" w:type="dxa"/>
            <w:tcBorders/>
            <w:vAlign w:val="center"/>
          </w:tcPr>
          <w:p>
            <w:pPr>
              <w:pStyle w:val="TableContents"/>
              <w:bidi w:val="0"/>
              <w:spacing w:before="0" w:after="283"/>
              <w:jc w:val="left"/>
              <w:rPr/>
            </w:pPr>
            <w:r>
              <w:rPr/>
              <w:t>75000</w:t>
            </w:r>
          </w:p>
        </w:tc>
        <w:tc>
          <w:tcPr>
            <w:tcW w:w="1830" w:type="dxa"/>
            <w:tcBorders/>
            <w:vAlign w:val="center"/>
          </w:tcPr>
          <w:p>
            <w:pPr>
              <w:pStyle w:val="TableContents"/>
              <w:bidi w:val="0"/>
              <w:spacing w:before="0" w:after="283"/>
              <w:jc w:val="left"/>
              <w:rPr/>
            </w:pPr>
            <w:r>
              <w:rPr/>
              <w:t>247557.74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Sales in the past 3 months include trades from the Lahwran-3 Llc account of which Christopher C. Gibson is an authorized individual and account stakeholder as well as the Gibson Family Trust of which Christopher C. Gibson is a trustee and account stakeholder.</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 Jennifer Ruchti, as a duly authorized representative of Fidelity Brokerage Services LLC, as attorney-in-fact for Christopher C.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1113</Words>
  <Characters>5530</Characters>
  <CharactersWithSpaces>6558</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