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0001856094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Borgeson Blake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30000</w:t>
            </w:r>
          </w:p>
        </w:tc>
        <w:tc>
          <w:tcPr>
            <w:tcW w:w="1377" w:type="dxa"/>
            <w:tcBorders/>
            <w:vAlign w:val="center"/>
          </w:tcPr>
          <w:p>
            <w:pPr>
              <w:pStyle w:val="TableContents"/>
              <w:bidi w:val="0"/>
              <w:spacing w:before="0" w:after="283"/>
              <w:jc w:val="left"/>
              <w:rPr/>
            </w:pPr>
            <w:r>
              <w:rPr/>
              <w:t>97500.00</w:t>
            </w:r>
          </w:p>
        </w:tc>
        <w:tc>
          <w:tcPr>
            <w:tcW w:w="1552" w:type="dxa"/>
            <w:tcBorders/>
            <w:vAlign w:val="center"/>
          </w:tcPr>
          <w:p>
            <w:pPr>
              <w:pStyle w:val="TableContents"/>
              <w:bidi w:val="0"/>
              <w:spacing w:before="0" w:after="283"/>
              <w:jc w:val="left"/>
              <w:rPr/>
            </w:pPr>
            <w:r>
              <w:rPr/>
              <w:t>524677865</w:t>
            </w:r>
          </w:p>
        </w:tc>
        <w:tc>
          <w:tcPr>
            <w:tcW w:w="1567" w:type="dxa"/>
            <w:tcBorders/>
            <w:vAlign w:val="center"/>
          </w:tcPr>
          <w:p>
            <w:pPr>
              <w:pStyle w:val="TableContents"/>
              <w:bidi w:val="0"/>
              <w:spacing w:before="0" w:after="283"/>
              <w:jc w:val="left"/>
              <w:rPr/>
            </w:pPr>
            <w:r>
              <w:rPr/>
              <w:t>08/04/2026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09/19/2017</w:t>
            </w:r>
          </w:p>
        </w:tc>
        <w:tc>
          <w:tcPr>
            <w:tcW w:w="1486" w:type="dxa"/>
            <w:tcBorders/>
            <w:vAlign w:val="center"/>
          </w:tcPr>
          <w:p>
            <w:pPr>
              <w:pStyle w:val="TableContents"/>
              <w:bidi w:val="0"/>
              <w:spacing w:before="0" w:after="283"/>
              <w:jc w:val="left"/>
              <w:rPr/>
            </w:pPr>
            <w:r>
              <w:rPr/>
              <w:t>Founders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30000</w:t>
            </w:r>
          </w:p>
        </w:tc>
        <w:tc>
          <w:tcPr>
            <w:tcW w:w="1070" w:type="dxa"/>
            <w:tcBorders/>
            <w:vAlign w:val="center"/>
          </w:tcPr>
          <w:p>
            <w:pPr>
              <w:pStyle w:val="TableContents"/>
              <w:bidi w:val="0"/>
              <w:spacing w:before="0" w:after="283"/>
              <w:jc w:val="left"/>
              <w:rPr/>
            </w:pPr>
            <w:r>
              <w:rPr/>
              <w:t>09/19/2017</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Blake C. Borgeson</w:t>
              <w:br/>
              <w:t>41 S Rio Grande Street</w:t>
              <w:br/>
              <w:t>Salt Lake City   UT   84101</w:t>
            </w:r>
          </w:p>
        </w:tc>
        <w:tc>
          <w:tcPr>
            <w:tcW w:w="2973" w:type="dxa"/>
            <w:tcBorders/>
            <w:vAlign w:val="center"/>
          </w:tcPr>
          <w:p>
            <w:pPr>
              <w:pStyle w:val="TableContents"/>
              <w:bidi w:val="0"/>
              <w:spacing w:before="0" w:after="283"/>
              <w:jc w:val="left"/>
              <w:rPr/>
            </w:pPr>
            <w:r>
              <w:rPr/>
              <w:t>Class A</w:t>
            </w:r>
          </w:p>
        </w:tc>
        <w:tc>
          <w:tcPr>
            <w:tcW w:w="951" w:type="dxa"/>
            <w:tcBorders/>
            <w:vAlign w:val="center"/>
          </w:tcPr>
          <w:p>
            <w:pPr>
              <w:pStyle w:val="TableContents"/>
              <w:bidi w:val="0"/>
              <w:spacing w:before="0" w:after="283"/>
              <w:jc w:val="left"/>
              <w:rPr/>
            </w:pPr>
            <w:r>
              <w:rPr/>
              <w:t>05/05/2026</w:t>
            </w:r>
          </w:p>
        </w:tc>
        <w:tc>
          <w:tcPr>
            <w:tcW w:w="1570" w:type="dxa"/>
            <w:tcBorders/>
            <w:vAlign w:val="center"/>
          </w:tcPr>
          <w:p>
            <w:pPr>
              <w:pStyle w:val="TableContents"/>
              <w:bidi w:val="0"/>
              <w:spacing w:before="0" w:after="283"/>
              <w:jc w:val="left"/>
              <w:rPr/>
            </w:pPr>
            <w:r>
              <w:rPr/>
              <w:t>30000</w:t>
            </w:r>
          </w:p>
        </w:tc>
        <w:tc>
          <w:tcPr>
            <w:tcW w:w="1770" w:type="dxa"/>
            <w:tcBorders/>
            <w:vAlign w:val="center"/>
          </w:tcPr>
          <w:p>
            <w:pPr>
              <w:pStyle w:val="TableContents"/>
              <w:bidi w:val="0"/>
              <w:spacing w:before="0" w:after="283"/>
              <w:jc w:val="left"/>
              <w:rPr/>
            </w:pPr>
            <w:r>
              <w:rPr/>
              <w:t>105600.00</w:t>
            </w:r>
          </w:p>
        </w:tc>
      </w:tr>
      <w:tr>
        <w:trPr/>
        <w:tc>
          <w:tcPr>
            <w:tcW w:w="2941" w:type="dxa"/>
            <w:tcBorders/>
            <w:vAlign w:val="center"/>
          </w:tcPr>
          <w:p>
            <w:pPr>
              <w:pStyle w:val="TableContents"/>
              <w:bidi w:val="0"/>
              <w:spacing w:before="0" w:after="283"/>
              <w:jc w:val="left"/>
              <w:rPr/>
            </w:pPr>
            <w:r>
              <w:rPr/>
              <w:t>Blake C. Borgeson</w:t>
              <w:br/>
              <w:t>41 S Rio Grande Street</w:t>
              <w:br/>
              <w:t>Salt Lake City   UT   84101</w:t>
            </w:r>
          </w:p>
        </w:tc>
        <w:tc>
          <w:tcPr>
            <w:tcW w:w="2973" w:type="dxa"/>
            <w:tcBorders/>
            <w:vAlign w:val="center"/>
          </w:tcPr>
          <w:p>
            <w:pPr>
              <w:pStyle w:val="TableContents"/>
              <w:bidi w:val="0"/>
              <w:spacing w:before="0" w:after="283"/>
              <w:jc w:val="left"/>
              <w:rPr/>
            </w:pPr>
            <w:r>
              <w:rPr/>
              <w:t>Class A</w:t>
            </w:r>
          </w:p>
        </w:tc>
        <w:tc>
          <w:tcPr>
            <w:tcW w:w="951" w:type="dxa"/>
            <w:tcBorders/>
            <w:vAlign w:val="center"/>
          </w:tcPr>
          <w:p>
            <w:pPr>
              <w:pStyle w:val="TableContents"/>
              <w:bidi w:val="0"/>
              <w:spacing w:before="0" w:after="283"/>
              <w:jc w:val="left"/>
              <w:rPr/>
            </w:pPr>
            <w:r>
              <w:rPr/>
              <w:t>06/02/2026</w:t>
            </w:r>
          </w:p>
        </w:tc>
        <w:tc>
          <w:tcPr>
            <w:tcW w:w="1570" w:type="dxa"/>
            <w:tcBorders/>
            <w:vAlign w:val="center"/>
          </w:tcPr>
          <w:p>
            <w:pPr>
              <w:pStyle w:val="TableContents"/>
              <w:bidi w:val="0"/>
              <w:spacing w:before="0" w:after="283"/>
              <w:jc w:val="left"/>
              <w:rPr/>
            </w:pPr>
            <w:r>
              <w:rPr/>
              <w:t>30000</w:t>
            </w:r>
          </w:p>
        </w:tc>
        <w:tc>
          <w:tcPr>
            <w:tcW w:w="1770" w:type="dxa"/>
            <w:tcBorders/>
            <w:vAlign w:val="center"/>
          </w:tcPr>
          <w:p>
            <w:pPr>
              <w:pStyle w:val="TableContents"/>
              <w:bidi w:val="0"/>
              <w:spacing w:before="0" w:after="283"/>
              <w:jc w:val="left"/>
              <w:rPr/>
            </w:pPr>
            <w:r>
              <w:rPr/>
              <w:t>110400.00</w:t>
            </w:r>
          </w:p>
        </w:tc>
      </w:tr>
      <w:tr>
        <w:trPr/>
        <w:tc>
          <w:tcPr>
            <w:tcW w:w="2941" w:type="dxa"/>
            <w:tcBorders/>
            <w:vAlign w:val="center"/>
          </w:tcPr>
          <w:p>
            <w:pPr>
              <w:pStyle w:val="TableContents"/>
              <w:bidi w:val="0"/>
              <w:spacing w:before="0" w:after="283"/>
              <w:jc w:val="left"/>
              <w:rPr/>
            </w:pPr>
            <w:r>
              <w:rPr/>
              <w:t>Blake C. Borgeson</w:t>
              <w:br/>
              <w:t>41 S Rio Grande Street</w:t>
              <w:br/>
              <w:t>Salt Lake City   UT   84101</w:t>
            </w:r>
          </w:p>
        </w:tc>
        <w:tc>
          <w:tcPr>
            <w:tcW w:w="2973" w:type="dxa"/>
            <w:tcBorders/>
            <w:vAlign w:val="center"/>
          </w:tcPr>
          <w:p>
            <w:pPr>
              <w:pStyle w:val="TableContents"/>
              <w:bidi w:val="0"/>
              <w:spacing w:before="0" w:after="283"/>
              <w:jc w:val="left"/>
              <w:rPr/>
            </w:pPr>
            <w:r>
              <w:rPr/>
              <w:t>Class A</w:t>
            </w:r>
          </w:p>
        </w:tc>
        <w:tc>
          <w:tcPr>
            <w:tcW w:w="951" w:type="dxa"/>
            <w:tcBorders/>
            <w:vAlign w:val="center"/>
          </w:tcPr>
          <w:p>
            <w:pPr>
              <w:pStyle w:val="TableContents"/>
              <w:bidi w:val="0"/>
              <w:spacing w:before="0" w:after="283"/>
              <w:jc w:val="left"/>
              <w:rPr/>
            </w:pPr>
            <w:r>
              <w:rPr/>
              <w:t>07/07/2026</w:t>
            </w:r>
          </w:p>
        </w:tc>
        <w:tc>
          <w:tcPr>
            <w:tcW w:w="1570" w:type="dxa"/>
            <w:tcBorders/>
            <w:vAlign w:val="center"/>
          </w:tcPr>
          <w:p>
            <w:pPr>
              <w:pStyle w:val="TableContents"/>
              <w:bidi w:val="0"/>
              <w:spacing w:before="0" w:after="283"/>
              <w:jc w:val="left"/>
              <w:rPr/>
            </w:pPr>
            <w:r>
              <w:rPr/>
              <w:t>40000</w:t>
            </w:r>
          </w:p>
        </w:tc>
        <w:tc>
          <w:tcPr>
            <w:tcW w:w="1770" w:type="dxa"/>
            <w:tcBorders/>
            <w:vAlign w:val="center"/>
          </w:tcPr>
          <w:p>
            <w:pPr>
              <w:pStyle w:val="TableContents"/>
              <w:bidi w:val="0"/>
              <w:spacing w:before="0" w:after="283"/>
              <w:jc w:val="left"/>
              <w:rPr/>
            </w:pPr>
            <w:r>
              <w:rPr/>
              <w:t>158500.00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42"/>
        <w:gridCol w:w="6363"/>
      </w:tblGrid>
      <w:tr>
        <w:trPr/>
        <w:tc>
          <w:tcPr>
            <w:tcW w:w="3842" w:type="dxa"/>
            <w:tcBorders/>
            <w:vAlign w:val="center"/>
          </w:tcPr>
          <w:p>
            <w:pPr>
              <w:pStyle w:val="TableContents"/>
              <w:bidi w:val="0"/>
              <w:spacing w:before="0" w:after="283"/>
              <w:jc w:val="left"/>
              <w:rPr/>
            </w:pPr>
            <w:r>
              <w:rPr/>
              <w:t>Remarks</w:t>
            </w:r>
          </w:p>
        </w:tc>
        <w:tc>
          <w:tcPr>
            <w:tcW w:w="6363" w:type="dxa"/>
            <w:tcBorders/>
            <w:vAlign w:val="center"/>
          </w:tcPr>
          <w:p>
            <w:pPr>
              <w:pStyle w:val="TableContents"/>
              <w:bidi w:val="0"/>
              <w:spacing w:before="0" w:after="283"/>
              <w:jc w:val="left"/>
              <w:rPr>
                <w:sz w:val="4"/>
                <w:szCs w:val="4"/>
              </w:rPr>
            </w:pPr>
            <w:r>
              <w:rPr>
                <w:sz w:val="4"/>
                <w:szCs w:val="4"/>
              </w:rPr>
            </w:r>
          </w:p>
        </w:tc>
      </w:tr>
      <w:tr>
        <w:trPr/>
        <w:tc>
          <w:tcPr>
            <w:tcW w:w="3842" w:type="dxa"/>
            <w:tcBorders/>
            <w:vAlign w:val="center"/>
          </w:tcPr>
          <w:p>
            <w:pPr>
              <w:pStyle w:val="TableContents"/>
              <w:bidi w:val="0"/>
              <w:spacing w:before="0" w:after="283"/>
              <w:jc w:val="left"/>
              <w:rPr/>
            </w:pPr>
            <w:r>
              <w:rPr/>
              <w:t>Date of Notice</w:t>
            </w:r>
          </w:p>
        </w:tc>
        <w:tc>
          <w:tcPr>
            <w:tcW w:w="6363" w:type="dxa"/>
            <w:tcBorders/>
            <w:vAlign w:val="center"/>
          </w:tcPr>
          <w:p>
            <w:pPr>
              <w:pStyle w:val="TableContents"/>
              <w:bidi w:val="0"/>
              <w:spacing w:before="0" w:after="0"/>
              <w:jc w:val="left"/>
              <w:rPr/>
            </w:pPr>
            <w:r>
              <w:rPr/>
              <w:t>08/04/2026</w:t>
            </w:r>
          </w:p>
        </w:tc>
      </w:tr>
      <w:tr>
        <w:trPr/>
        <w:tc>
          <w:tcPr>
            <w:tcW w:w="3842" w:type="dxa"/>
            <w:tcBorders/>
            <w:vAlign w:val="center"/>
          </w:tcPr>
          <w:p>
            <w:pPr>
              <w:pStyle w:val="TableContents"/>
              <w:bidi w:val="0"/>
              <w:spacing w:before="0" w:after="283"/>
              <w:jc w:val="left"/>
              <w:rPr/>
            </w:pPr>
            <w:r>
              <w:rPr/>
              <w:t>Date of Plan Adoption or Giving of Instruction, If Relying on Rule 10b5-1</w:t>
            </w:r>
          </w:p>
        </w:tc>
        <w:tc>
          <w:tcPr>
            <w:tcW w:w="6363" w:type="dxa"/>
            <w:tcBorders/>
            <w:vAlign w:val="center"/>
          </w:tcPr>
          <w:p>
            <w:pPr>
              <w:pStyle w:val="TableContents"/>
              <w:bidi w:val="0"/>
              <w:spacing w:before="0" w:after="0"/>
              <w:jc w:val="left"/>
              <w:rPr/>
            </w:pPr>
            <w:r>
              <w:rPr/>
              <w:t>08/31/2025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2" w:type="dxa"/>
            <w:tcBorders/>
            <w:vAlign w:val="center"/>
          </w:tcPr>
          <w:p>
            <w:pPr>
              <w:pStyle w:val="TableContents"/>
              <w:bidi w:val="0"/>
              <w:spacing w:before="0" w:after="283"/>
              <w:jc w:val="left"/>
              <w:rPr/>
            </w:pPr>
            <w:r>
              <w:rPr/>
              <w:t>Signature</w:t>
            </w:r>
          </w:p>
        </w:tc>
        <w:tc>
          <w:tcPr>
            <w:tcW w:w="6363" w:type="dxa"/>
            <w:tcBorders/>
            <w:vAlign w:val="center"/>
          </w:tcPr>
          <w:p>
            <w:pPr>
              <w:pStyle w:val="TableContents"/>
              <w:bidi w:val="0"/>
              <w:spacing w:before="0" w:after="0"/>
              <w:jc w:val="left"/>
              <w:rPr/>
            </w:pPr>
            <w:r>
              <w:rPr/>
              <w:t>/s/ Jennifer Ruchti, as a duly authorized representative of Fidelity Brokerage Services LLC, as attorney-in-fact for Blake C. Borgeson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3380</Characters>
  <CharactersWithSpaces>3989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