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089472.xml.htm"/>
      <w:bookmarkStart w:id="1" w:name="kswkform4_17870894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Khan Najat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CEO and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2"/>
        <w:gridCol w:w="902"/>
        <w:gridCol w:w="771"/>
        <w:gridCol w:w="599"/>
        <w:gridCol w:w="347"/>
        <w:gridCol w:w="927"/>
        <w:gridCol w:w="452"/>
        <w:gridCol w:w="667"/>
        <w:gridCol w:w="1275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4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80,498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3.16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2,095,298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that have been withheld by the Issuer to satisfy its tax withholding and remittance obligations in connection with the net settlement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0969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596</Words>
  <Characters>3254</Characters>
  <CharactersWithSpaces>3782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