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87033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870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57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Gibson Christopher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RECURSION PHARMACEUTICALS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 S. RIO GRANDE STREET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5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RECURSION PHARMACEUTICALS, INC.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[</w:t>
            </w: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5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923,735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883,735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1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4,263,334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386,000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LAHWRAN-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 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388,000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LAHWRAN-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 LLC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Gibson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02/03/2035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1,050,567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10.09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02/09/2034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666,898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(9)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8.55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02/01/2033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813,600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(10)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02/04/2032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399,002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02/04/2022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02/04/2032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5,436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6" w:right="359" w:bottom="5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280670</wp:posOffset>
            </wp:positionH>
            <wp:positionV relativeFrom="page">
              <wp:posOffset>88900</wp:posOffset>
            </wp:positionV>
            <wp:extent cx="7047230" cy="20720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207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2.48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12/30/2030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282,500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 w:right="18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automatic conversion of Class B Common Stock into Class A Common Stock in connection with a sale of the shares by the Reporting Person. Each share of Class B Common Stock is convertible into one share of Class A Common Stock.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is pursuant to a Rule 10b5-1 trading plan adopted by the Reporting Person on May 12, 2025.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B Common Stock is convertible into one share of Class A Common Stock at the option of the holder and has no expiration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LAHWRAN-3 LLC, of which the Reporting Person is a member and a manager.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LAHWRAN-4 LLC, of which the Reporting Person is a member and a manager.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by the Gibson Family Trust, of which the Reporting Person serves as Trustee.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as to one forty-eighth (1/48th) of the shares subject to the option on March 1, 2025, and one forty-eighth (1/48th) of the shares subject to the option will vest each month thereafter.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560"/>
        <w:spacing w:after="0" w:line="250" w:lineRule="auto"/>
        <w:tabs>
          <w:tab w:leader="none" w:pos="14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as to one forty-eighth (1/48th) of the original 666,898 shares subject to the option on March 1, 2024, and one forty-eighth (1/48th) of the shares subject to the option will vest each month thereafter.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20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as to one forty-eighth (1/48th) of the shares subject to the option on March 1, 2023, and one forty-eighth (1/48th) of the shares subject to the option will vest each month thereafter.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60"/>
        <w:spacing w:after="0" w:line="250" w:lineRule="auto"/>
        <w:tabs>
          <w:tab w:leader="none" w:pos="21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option, originally for 416,350 shares, vested as to one forty-eighth (1/48th) of the shares subject to the option on March 1, 2022, and one forty-eighth (1/48th) of the shares subject to the option will vest each month thereafter.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20" w:right="340"/>
        <w:spacing w:after="0" w:line="250" w:lineRule="auto"/>
        <w:tabs>
          <w:tab w:leader="none" w:pos="20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option, originally for 1,500,000 shares, vested as to one forty-eighth (1/48th) of the shares subject to the option on January 31, 2021, and one forty-eighth (1/48th) of the shares subject to the option shall vest each month thereafter.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1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/s/Jonathan Golightly, attorney-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-26035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4171950</wp:posOffset>
            </wp:positionH>
            <wp:positionV relativeFrom="paragraph">
              <wp:posOffset>-21590</wp:posOffset>
            </wp:positionV>
            <wp:extent cx="2736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5569585</wp:posOffset>
            </wp:positionH>
            <wp:positionV relativeFrom="paragraph">
              <wp:posOffset>-86360</wp:posOffset>
            </wp:positionV>
            <wp:extent cx="4781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20" w:right="3680"/>
        <w:spacing w:after="0" w:line="331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9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6369" TargetMode="External"/><Relationship Id="rId14" Type="http://schemas.openxmlformats.org/officeDocument/2006/relationships/hyperlink" Target="http://www.sec.gov/cgi-bin/browse-edgar?action=getcompany&amp;CIK=00016018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2026-06-05T16:16:35Z</dcterms:created>
  <dcterms:modified xsi:type="dcterms:W3CDTF">2026-06-05T16:16:35Z</dcterms:modified>
</cp:coreProperties>
</file>