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273958.xml.htm"/>
      <w:bookmarkStart w:id="1" w:name="kswkform4_177827395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Gibson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RECURSION PHARMACEUTICALS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41 S. RIO GRANDE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SALT LAKE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84101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RECURSION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RXRX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1"/>
        <w:gridCol w:w="921"/>
        <w:gridCol w:w="788"/>
        <w:gridCol w:w="662"/>
        <w:gridCol w:w="301"/>
        <w:gridCol w:w="941"/>
        <w:gridCol w:w="455"/>
        <w:gridCol w:w="677"/>
        <w:gridCol w:w="1172"/>
        <w:gridCol w:w="1007"/>
        <w:gridCol w:w="94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3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966,556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3.37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926,556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05/07/2026</w:t>
            </w:r>
          </w:p>
        </w:tc>
        <w:tc>
          <w:tcPr>
            <w:tcW w:w="7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4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906,556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4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660"/>
        <w:gridCol w:w="231"/>
        <w:gridCol w:w="276"/>
        <w:gridCol w:w="711"/>
        <w:gridCol w:w="906"/>
        <w:gridCol w:w="801"/>
        <w:gridCol w:w="891"/>
        <w:gridCol w:w="801"/>
        <w:gridCol w:w="801"/>
        <w:gridCol w:w="966"/>
        <w:gridCol w:w="831"/>
        <w:gridCol w:w="1191"/>
      </w:tblGrid>
      <w:tr>
        <w:trPr>
          <w:tblHeader w:val="true"/>
        </w:trPr>
        <w:tc>
          <w:tcPr>
            <w:tcW w:w="124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1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  <w:r>
              <w:rPr/>
              <w:t xml:space="preserve"> </w:t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4,343,334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386,000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LAHWRAN-3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388,000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LAHWRAN-4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by Gibson Family Trust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7.25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02/03/2035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1,050,567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10.09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02/09/2034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666,898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8.55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(8)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02/01/2033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813,600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(9)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399,002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11.4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02/04/2022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02/04/2032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5,436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2.48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(10)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12/30/2030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282,500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share of Class B Common Stock is convertible into one share of Class A Common Stock at the option of the holder and has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is pursuant to a Rule 10b5-1 trading plan adopted by the Reporting Person on May 12,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shares are held by LAHWRAN-3 LLC, of which the Reporting Person is a member and a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shares are held by LAHWRAN-4 LLC, of which the Reporting Person is a member and a manager.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shares are held by the Gibson Family Trust, of which the Reporting Person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option vests as to one forty-eighth (1/48th) of the shares subject to the option on March 1, 2025, and one forty-eighth (1/48th) of the shares subject to the option will vest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The option vests as to one forty-eighth (1/48th) of the original 666,898 shares subject to the option on March 1, 2024, and one forty-eighth (1/48th) of the shares subject to the option will vest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8. The option vests as to one forty-eighth (1/48th) of the shares subject to the option on March 1, 2023, and one forty-eighth (1/48th) of the shares subject to the option will vest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9. The option, originally for 416,350 shares, vested as to one forty-eighth (1/48th) of the shares subject to the option on March 1, 2022, and one forty-eighth (1/48th) of the shares subject to the option will vest each month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10. The option, originally for 1,500,000 shares, vested as to one forty-eighth (1/48th) of the shares subject to the option on January 31, 2021, and one forty-eighth (1/48th) of the shares subject to the option shall vest each month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/s/Jonathan Golightly,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56369" TargetMode="External"/><Relationship Id="rId5" Type="http://schemas.openxmlformats.org/officeDocument/2006/relationships/hyperlink" Target="http://www.sec.gov/cgi-bin/browse-edgar?action=getcompany&amp;CIK=00016018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1041</Words>
  <Characters>5277</Characters>
  <CharactersWithSpaces>6178</CharactersWithSpaces>
  <Paragraphs>208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